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532D" w14:textId="77777777" w:rsidR="007F2004" w:rsidRDefault="0081127A">
      <w:pPr>
        <w:widowControl w:val="0"/>
        <w:pBdr>
          <w:top w:val="nil"/>
          <w:left w:val="nil"/>
          <w:bottom w:val="nil"/>
          <w:right w:val="nil"/>
          <w:between w:val="nil"/>
        </w:pBdr>
        <w:spacing w:line="14" w:lineRule="auto"/>
        <w:rPr>
          <w:rFonts w:ascii="Lora" w:eastAsia="Lora" w:hAnsi="Lora" w:cs="Lora"/>
          <w:sz w:val="22"/>
          <w:szCs w:val="22"/>
        </w:rPr>
      </w:pPr>
      <w:r>
        <w:rPr>
          <w:noProof/>
        </w:rPr>
        <w:drawing>
          <wp:anchor distT="0" distB="0" distL="114300" distR="114300" simplePos="0" relativeHeight="251658240" behindDoc="0" locked="0" layoutInCell="1" hidden="0" allowOverlap="1" wp14:anchorId="62EB9F36" wp14:editId="0447BB0E">
            <wp:simplePos x="0" y="0"/>
            <wp:positionH relativeFrom="column">
              <wp:posOffset>2633980</wp:posOffset>
            </wp:positionH>
            <wp:positionV relativeFrom="paragraph">
              <wp:posOffset>10160</wp:posOffset>
            </wp:positionV>
            <wp:extent cx="901700" cy="9144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01700" cy="914400"/>
                    </a:xfrm>
                    <a:prstGeom prst="rect">
                      <a:avLst/>
                    </a:prstGeom>
                    <a:ln/>
                  </pic:spPr>
                </pic:pic>
              </a:graphicData>
            </a:graphic>
          </wp:anchor>
        </w:drawing>
      </w:r>
    </w:p>
    <w:p w14:paraId="505DD225" w14:textId="77777777" w:rsidR="007F2004" w:rsidRDefault="007F2004">
      <w:pPr>
        <w:jc w:val="center"/>
        <w:rPr>
          <w:rFonts w:ascii="Lora" w:eastAsia="Lora" w:hAnsi="Lora" w:cs="Lora"/>
          <w:sz w:val="22"/>
          <w:szCs w:val="22"/>
        </w:rPr>
      </w:pPr>
    </w:p>
    <w:p w14:paraId="3A53A564" w14:textId="77777777" w:rsidR="007F2004" w:rsidRDefault="0081127A">
      <w:pPr>
        <w:jc w:val="center"/>
        <w:rPr>
          <w:rFonts w:ascii="Lora" w:eastAsia="Lora" w:hAnsi="Lora" w:cs="Lora"/>
          <w:sz w:val="22"/>
          <w:szCs w:val="22"/>
        </w:rPr>
      </w:pPr>
      <w:r>
        <w:rPr>
          <w:rFonts w:ascii="Lora" w:eastAsia="Lora" w:hAnsi="Lora" w:cs="Lora"/>
          <w:sz w:val="22"/>
          <w:szCs w:val="22"/>
        </w:rPr>
        <w:t>ADVERTISEMENT</w:t>
      </w:r>
    </w:p>
    <w:p w14:paraId="35FCBFE6" w14:textId="77777777" w:rsidR="007F2004" w:rsidRDefault="007F2004">
      <w:pPr>
        <w:jc w:val="center"/>
        <w:rPr>
          <w:rFonts w:ascii="Lora" w:eastAsia="Lora" w:hAnsi="Lora" w:cs="Lora"/>
          <w:sz w:val="22"/>
          <w:szCs w:val="22"/>
        </w:rPr>
      </w:pPr>
    </w:p>
    <w:p w14:paraId="3C5ABAD7" w14:textId="77777777" w:rsidR="007F2004" w:rsidRDefault="0081127A">
      <w:pPr>
        <w:jc w:val="center"/>
        <w:rPr>
          <w:rFonts w:ascii="Lora" w:eastAsia="Lora" w:hAnsi="Lora" w:cs="Lora"/>
          <w:sz w:val="22"/>
          <w:szCs w:val="22"/>
        </w:rPr>
      </w:pPr>
      <w:r>
        <w:rPr>
          <w:rFonts w:ascii="Lora" w:eastAsia="Lora" w:hAnsi="Lora" w:cs="Lora"/>
          <w:sz w:val="22"/>
          <w:szCs w:val="22"/>
        </w:rPr>
        <w:t>CITY OF BOSTON</w:t>
      </w:r>
    </w:p>
    <w:p w14:paraId="7FBE8D3D" w14:textId="77777777" w:rsidR="007F2004" w:rsidRDefault="0081127A">
      <w:pPr>
        <w:jc w:val="center"/>
        <w:rPr>
          <w:rFonts w:ascii="Lora" w:eastAsia="Lora" w:hAnsi="Lora" w:cs="Lora"/>
          <w:sz w:val="22"/>
          <w:szCs w:val="22"/>
        </w:rPr>
      </w:pPr>
      <w:r>
        <w:rPr>
          <w:rFonts w:ascii="Lora" w:eastAsia="Lora" w:hAnsi="Lora" w:cs="Lora"/>
          <w:sz w:val="22"/>
          <w:szCs w:val="22"/>
        </w:rPr>
        <w:t>MAYOR’S OFFICE OF HOUSING</w:t>
      </w:r>
    </w:p>
    <w:p w14:paraId="4C3D53C5" w14:textId="77777777" w:rsidR="007F2004" w:rsidRDefault="007F2004">
      <w:pPr>
        <w:jc w:val="center"/>
        <w:rPr>
          <w:rFonts w:ascii="Lora" w:eastAsia="Lora" w:hAnsi="Lora" w:cs="Lora"/>
          <w:sz w:val="22"/>
          <w:szCs w:val="22"/>
        </w:rPr>
      </w:pPr>
    </w:p>
    <w:p w14:paraId="67C39B15" w14:textId="77777777" w:rsidR="007F2004" w:rsidRDefault="0081127A">
      <w:pPr>
        <w:pStyle w:val="Heading1"/>
        <w:rPr>
          <w:rFonts w:ascii="Lora" w:eastAsia="Lora" w:hAnsi="Lora" w:cs="Lora"/>
          <w:sz w:val="22"/>
          <w:szCs w:val="22"/>
        </w:rPr>
      </w:pPr>
      <w:r>
        <w:rPr>
          <w:rFonts w:ascii="Lora" w:eastAsia="Lora" w:hAnsi="Lora" w:cs="Lora"/>
          <w:sz w:val="22"/>
          <w:szCs w:val="22"/>
        </w:rPr>
        <w:t>REQUEST FOR PROPOSALS</w:t>
      </w:r>
    </w:p>
    <w:p w14:paraId="562171C2" w14:textId="77777777" w:rsidR="007F2004" w:rsidRDefault="0081127A">
      <w:pPr>
        <w:jc w:val="center"/>
        <w:rPr>
          <w:rFonts w:ascii="Lora" w:eastAsia="Lora" w:hAnsi="Lora" w:cs="Lora"/>
          <w:b/>
          <w:sz w:val="22"/>
          <w:szCs w:val="22"/>
        </w:rPr>
      </w:pPr>
      <w:r>
        <w:rPr>
          <w:rFonts w:ascii="Lora" w:eastAsia="Lora" w:hAnsi="Lora" w:cs="Lora"/>
          <w:b/>
          <w:sz w:val="22"/>
          <w:szCs w:val="22"/>
        </w:rPr>
        <w:t xml:space="preserve">LAND </w:t>
      </w:r>
    </w:p>
    <w:p w14:paraId="5C16065A" w14:textId="77777777" w:rsidR="007F2004" w:rsidRDefault="0081127A">
      <w:pPr>
        <w:pStyle w:val="Heading4"/>
        <w:rPr>
          <w:rFonts w:ascii="Lora" w:eastAsia="Lora" w:hAnsi="Lora" w:cs="Lora"/>
          <w:sz w:val="22"/>
          <w:szCs w:val="22"/>
        </w:rPr>
      </w:pPr>
      <w:r>
        <w:rPr>
          <w:rFonts w:ascii="Lora" w:eastAsia="Lora" w:hAnsi="Lora" w:cs="Lora"/>
          <w:sz w:val="22"/>
          <w:szCs w:val="22"/>
        </w:rPr>
        <w:t>HOUSING WITH PUBLIC ASSETS: WEST END LIBRARY</w:t>
      </w:r>
    </w:p>
    <w:p w14:paraId="53FE9398" w14:textId="77777777" w:rsidR="007F2004" w:rsidRDefault="007F2004">
      <w:pPr>
        <w:jc w:val="center"/>
        <w:rPr>
          <w:rFonts w:ascii="Lora" w:eastAsia="Lora" w:hAnsi="Lora" w:cs="Lora"/>
          <w:b/>
          <w:sz w:val="22"/>
          <w:szCs w:val="22"/>
        </w:rPr>
      </w:pPr>
    </w:p>
    <w:p w14:paraId="68711372" w14:textId="77777777" w:rsidR="007F2004" w:rsidRDefault="0081127A">
      <w:pPr>
        <w:jc w:val="both"/>
        <w:rPr>
          <w:rFonts w:ascii="Lora" w:eastAsia="Lora" w:hAnsi="Lora" w:cs="Lora"/>
          <w:sz w:val="22"/>
          <w:szCs w:val="22"/>
        </w:rPr>
      </w:pPr>
      <w:r>
        <w:rPr>
          <w:rFonts w:ascii="Lora" w:eastAsia="Lora" w:hAnsi="Lora" w:cs="Lora"/>
          <w:sz w:val="22"/>
          <w:szCs w:val="22"/>
        </w:rPr>
        <w:t xml:space="preserve">The City of Boston, acting by and through its Public Facilities Commission by the Director of the Mayor’s Office of Housing, Neighborhood Housing Development Division, sells tax foreclosed or surplus municipal property to buyers who agree to invest in the rehabilitation of the property. Residential, commercial, and institutional buildings and land are included in this program. The Housing With Public Assets: West End Library Request for Proposals makes land available specifically for the development of housing co-located with a new West End Library branch. </w:t>
      </w:r>
    </w:p>
    <w:p w14:paraId="5503E576" w14:textId="77777777" w:rsidR="007F2004" w:rsidRDefault="007F2004">
      <w:pPr>
        <w:jc w:val="both"/>
        <w:rPr>
          <w:rFonts w:ascii="Lora" w:eastAsia="Lora" w:hAnsi="Lora" w:cs="Lora"/>
          <w:sz w:val="22"/>
          <w:szCs w:val="22"/>
        </w:rPr>
      </w:pPr>
    </w:p>
    <w:p w14:paraId="1186D309" w14:textId="77777777" w:rsidR="007F2004" w:rsidRDefault="0081127A">
      <w:pPr>
        <w:jc w:val="both"/>
        <w:rPr>
          <w:rFonts w:ascii="Lora" w:eastAsia="Lora" w:hAnsi="Lora" w:cs="Lora"/>
          <w:sz w:val="22"/>
          <w:szCs w:val="22"/>
        </w:rPr>
      </w:pPr>
      <w:bookmarkStart w:id="0" w:name="_gjdgxs" w:colFirst="0" w:colLast="0"/>
      <w:bookmarkEnd w:id="0"/>
      <w:r>
        <w:rPr>
          <w:rFonts w:ascii="Lora" w:eastAsia="Lora" w:hAnsi="Lora" w:cs="Lora"/>
          <w:sz w:val="22"/>
          <w:szCs w:val="22"/>
        </w:rPr>
        <w:t xml:space="preserve">This Request for Proposals (RFP) is to solicit proposals from qualified nonprofit organizations or other entities for the development of the parcel as affordable rental housing co-located with a new West End Library branch. The property is being offered As-Is and the successful applicant will </w:t>
      </w:r>
      <w:proofErr w:type="gramStart"/>
      <w:r>
        <w:rPr>
          <w:rFonts w:ascii="Lora" w:eastAsia="Lora" w:hAnsi="Lora" w:cs="Lora"/>
          <w:sz w:val="22"/>
          <w:szCs w:val="22"/>
        </w:rPr>
        <w:t>enter into</w:t>
      </w:r>
      <w:proofErr w:type="gramEnd"/>
      <w:r>
        <w:rPr>
          <w:rFonts w:ascii="Lora" w:eastAsia="Lora" w:hAnsi="Lora" w:cs="Lora"/>
          <w:sz w:val="22"/>
          <w:szCs w:val="22"/>
        </w:rPr>
        <w:t xml:space="preserve"> a 99-year ground lease with the City of Boston. </w:t>
      </w:r>
    </w:p>
    <w:p w14:paraId="7C5ABAB6" w14:textId="77777777" w:rsidR="007F2004" w:rsidRDefault="0081127A">
      <w:pPr>
        <w:tabs>
          <w:tab w:val="left" w:pos="3772"/>
        </w:tabs>
        <w:jc w:val="both"/>
        <w:rPr>
          <w:rFonts w:ascii="Lora" w:eastAsia="Lora" w:hAnsi="Lora" w:cs="Lora"/>
          <w:sz w:val="22"/>
          <w:szCs w:val="22"/>
        </w:rPr>
      </w:pPr>
      <w:r>
        <w:rPr>
          <w:rFonts w:ascii="Lora" w:eastAsia="Lora" w:hAnsi="Lora" w:cs="Lora"/>
          <w:sz w:val="22"/>
          <w:szCs w:val="22"/>
        </w:rPr>
        <w:tab/>
      </w:r>
    </w:p>
    <w:p w14:paraId="3FB9CC08" w14:textId="77777777" w:rsidR="007F2004" w:rsidRDefault="0081127A">
      <w:pPr>
        <w:jc w:val="both"/>
        <w:rPr>
          <w:rFonts w:ascii="Lora" w:eastAsia="Lora" w:hAnsi="Lora" w:cs="Lora"/>
          <w:sz w:val="22"/>
          <w:szCs w:val="22"/>
        </w:rPr>
      </w:pPr>
      <w:r>
        <w:rPr>
          <w:rFonts w:ascii="Lora" w:eastAsia="Lora" w:hAnsi="Lora" w:cs="Lora"/>
          <w:b/>
          <w:sz w:val="22"/>
          <w:szCs w:val="22"/>
        </w:rPr>
        <w:t>The Property:</w:t>
      </w:r>
    </w:p>
    <w:p w14:paraId="55D528BF" w14:textId="69E3B214" w:rsidR="007F2004" w:rsidRDefault="0081127A">
      <w:pPr>
        <w:jc w:val="both"/>
        <w:rPr>
          <w:rFonts w:ascii="Lora" w:eastAsia="Lora" w:hAnsi="Lora" w:cs="Lora"/>
          <w:sz w:val="22"/>
          <w:szCs w:val="22"/>
        </w:rPr>
      </w:pPr>
      <w:r>
        <w:rPr>
          <w:rFonts w:ascii="Lora" w:eastAsia="Lora" w:hAnsi="Lora" w:cs="Lora"/>
          <w:sz w:val="22"/>
          <w:szCs w:val="22"/>
        </w:rPr>
        <w:t>151 Cambridge Street (Ward 3, Assessor’s Parcel 0300656000</w:t>
      </w:r>
      <w:r w:rsidR="00B91C11">
        <w:rPr>
          <w:rFonts w:ascii="Lora" w:eastAsia="Lora" w:hAnsi="Lora" w:cs="Lora"/>
          <w:sz w:val="22"/>
          <w:szCs w:val="22"/>
        </w:rPr>
        <w:t>)</w:t>
      </w:r>
      <w:r>
        <w:rPr>
          <w:rFonts w:ascii="Lora" w:eastAsia="Lora" w:hAnsi="Lora" w:cs="Lora"/>
          <w:sz w:val="22"/>
          <w:szCs w:val="22"/>
        </w:rPr>
        <w:t xml:space="preserve">, Boston, MA, totaling approximately 22,210 square feet. </w:t>
      </w:r>
    </w:p>
    <w:p w14:paraId="6D88F90E" w14:textId="77777777" w:rsidR="007F2004" w:rsidRDefault="0081127A">
      <w:pPr>
        <w:jc w:val="both"/>
        <w:rPr>
          <w:rFonts w:ascii="Lora" w:eastAsia="Lora" w:hAnsi="Lora" w:cs="Lora"/>
          <w:b/>
          <w:sz w:val="22"/>
          <w:szCs w:val="22"/>
        </w:rPr>
      </w:pPr>
      <w:r>
        <w:rPr>
          <w:rFonts w:ascii="Lora" w:eastAsia="Lora" w:hAnsi="Lora" w:cs="Lora"/>
          <w:sz w:val="22"/>
          <w:szCs w:val="22"/>
        </w:rPr>
        <w:t xml:space="preserve"> </w:t>
      </w:r>
    </w:p>
    <w:p w14:paraId="3AC78DD7" w14:textId="77777777" w:rsidR="007F2004" w:rsidRDefault="0081127A">
      <w:pPr>
        <w:pBdr>
          <w:top w:val="nil"/>
          <w:left w:val="nil"/>
          <w:bottom w:val="nil"/>
          <w:right w:val="nil"/>
          <w:between w:val="nil"/>
        </w:pBdr>
        <w:jc w:val="both"/>
        <w:rPr>
          <w:rFonts w:ascii="Lora" w:eastAsia="Lora" w:hAnsi="Lora" w:cs="Lora"/>
          <w:b/>
          <w:color w:val="000000"/>
          <w:sz w:val="22"/>
          <w:szCs w:val="22"/>
        </w:rPr>
      </w:pPr>
      <w:r>
        <w:rPr>
          <w:rFonts w:ascii="Lora" w:eastAsia="Lora" w:hAnsi="Lora" w:cs="Lora"/>
          <w:b/>
          <w:color w:val="000000"/>
          <w:sz w:val="22"/>
          <w:szCs w:val="22"/>
        </w:rPr>
        <w:t xml:space="preserve">Property Viewings: </w:t>
      </w:r>
    </w:p>
    <w:p w14:paraId="14993F69" w14:textId="77777777" w:rsidR="007F2004" w:rsidRDefault="0081127A">
      <w:pPr>
        <w:pBdr>
          <w:top w:val="nil"/>
          <w:left w:val="nil"/>
          <w:bottom w:val="nil"/>
          <w:right w:val="nil"/>
          <w:between w:val="nil"/>
        </w:pBdr>
        <w:jc w:val="both"/>
        <w:rPr>
          <w:rFonts w:ascii="Lora" w:eastAsia="Lora" w:hAnsi="Lora" w:cs="Lora"/>
          <w:color w:val="000000"/>
          <w:sz w:val="22"/>
          <w:szCs w:val="22"/>
        </w:rPr>
      </w:pPr>
      <w:r>
        <w:rPr>
          <w:rFonts w:ascii="Lora" w:eastAsia="Lora" w:hAnsi="Lora" w:cs="Lora"/>
          <w:color w:val="000000"/>
          <w:sz w:val="22"/>
          <w:szCs w:val="22"/>
        </w:rPr>
        <w:t xml:space="preserve">It is strongly recommended that prospective developers avail themselves of the opportunity to inspect the site by </w:t>
      </w:r>
      <w:r>
        <w:rPr>
          <w:rFonts w:ascii="Lora" w:eastAsia="Lora" w:hAnsi="Lora" w:cs="Lora"/>
          <w:sz w:val="22"/>
          <w:szCs w:val="22"/>
        </w:rPr>
        <w:t>visiting</w:t>
      </w:r>
      <w:r>
        <w:rPr>
          <w:rFonts w:ascii="Lora" w:eastAsia="Lora" w:hAnsi="Lora" w:cs="Lora"/>
          <w:color w:val="000000"/>
          <w:sz w:val="22"/>
          <w:szCs w:val="22"/>
        </w:rPr>
        <w:t xml:space="preserve"> it so that they may prepare their proposals accordingly.</w:t>
      </w:r>
    </w:p>
    <w:p w14:paraId="56224B80" w14:textId="77777777" w:rsidR="007F2004" w:rsidRDefault="007F2004">
      <w:pPr>
        <w:jc w:val="both"/>
        <w:rPr>
          <w:rFonts w:ascii="Lora" w:eastAsia="Lora" w:hAnsi="Lora" w:cs="Lora"/>
          <w:sz w:val="22"/>
          <w:szCs w:val="22"/>
        </w:rPr>
      </w:pPr>
    </w:p>
    <w:p w14:paraId="7CB75BB7" w14:textId="77777777" w:rsidR="007F2004" w:rsidRDefault="0081127A">
      <w:pPr>
        <w:jc w:val="both"/>
        <w:rPr>
          <w:rFonts w:ascii="Lora" w:eastAsia="Lora" w:hAnsi="Lora" w:cs="Lora"/>
          <w:sz w:val="22"/>
          <w:szCs w:val="22"/>
        </w:rPr>
      </w:pPr>
      <w:r>
        <w:rPr>
          <w:rFonts w:ascii="Lora" w:eastAsia="Lora" w:hAnsi="Lora" w:cs="Lora"/>
          <w:sz w:val="22"/>
          <w:szCs w:val="22"/>
        </w:rPr>
        <w:t xml:space="preserve">The RFP package will be available on </w:t>
      </w:r>
      <w:r>
        <w:rPr>
          <w:rFonts w:ascii="Lora" w:eastAsia="Lora" w:hAnsi="Lora" w:cs="Lora"/>
          <w:sz w:val="22"/>
          <w:szCs w:val="22"/>
          <w:highlight w:val="yellow"/>
        </w:rPr>
        <w:t>April 3, 2023</w:t>
      </w:r>
      <w:r>
        <w:rPr>
          <w:rFonts w:ascii="Lora" w:eastAsia="Lora" w:hAnsi="Lora" w:cs="Lora"/>
          <w:sz w:val="22"/>
          <w:szCs w:val="22"/>
        </w:rPr>
        <w:t xml:space="preserve">, and can be downloaded by registering at </w:t>
      </w:r>
      <w:hyperlink r:id="rId7">
        <w:r>
          <w:rPr>
            <w:rFonts w:ascii="Lora" w:eastAsia="Lora" w:hAnsi="Lora" w:cs="Lora"/>
            <w:color w:val="0000FF"/>
            <w:sz w:val="22"/>
            <w:szCs w:val="22"/>
            <w:u w:val="single"/>
          </w:rPr>
          <w:t>https://boston.gov/dnd/rfps</w:t>
        </w:r>
      </w:hyperlink>
      <w:r>
        <w:rPr>
          <w:rFonts w:ascii="Lora" w:eastAsia="Lora" w:hAnsi="Lora" w:cs="Lora"/>
          <w:sz w:val="22"/>
          <w:szCs w:val="22"/>
        </w:rPr>
        <w:t xml:space="preserve">. If you are unable to access it, please contact the Development Officer. Due to the ongoing health precautions that the City has taken due to </w:t>
      </w:r>
      <w:proofErr w:type="gramStart"/>
      <w:r>
        <w:rPr>
          <w:rFonts w:ascii="Lora" w:eastAsia="Lora" w:hAnsi="Lora" w:cs="Lora"/>
          <w:sz w:val="22"/>
          <w:szCs w:val="22"/>
        </w:rPr>
        <w:t>COVID-19,</w:t>
      </w:r>
      <w:proofErr w:type="gramEnd"/>
      <w:r>
        <w:rPr>
          <w:rFonts w:ascii="Lora" w:eastAsia="Lora" w:hAnsi="Lora" w:cs="Lora"/>
          <w:sz w:val="22"/>
          <w:szCs w:val="22"/>
        </w:rPr>
        <w:t xml:space="preserve"> completed RFP responses must be submitted electronically by </w:t>
      </w:r>
      <w:r>
        <w:rPr>
          <w:rFonts w:ascii="Lora" w:eastAsia="Lora" w:hAnsi="Lora" w:cs="Lora"/>
          <w:b/>
          <w:color w:val="CC0000"/>
          <w:sz w:val="22"/>
          <w:szCs w:val="22"/>
          <w:highlight w:val="yellow"/>
        </w:rPr>
        <w:t>June 15, 2023</w:t>
      </w:r>
      <w:r>
        <w:rPr>
          <w:rFonts w:ascii="Lora" w:eastAsia="Lora" w:hAnsi="Lora" w:cs="Lora"/>
          <w:b/>
          <w:color w:val="CC0000"/>
          <w:sz w:val="22"/>
          <w:szCs w:val="22"/>
        </w:rPr>
        <w:t>, no later than 4:00 P.M. (EST).</w:t>
      </w:r>
      <w:r>
        <w:rPr>
          <w:rFonts w:ascii="Lora" w:eastAsia="Lora" w:hAnsi="Lora" w:cs="Lora"/>
          <w:color w:val="CC0000"/>
          <w:sz w:val="22"/>
          <w:szCs w:val="22"/>
        </w:rPr>
        <w:t xml:space="preserve"> </w:t>
      </w:r>
      <w:r>
        <w:rPr>
          <w:rFonts w:ascii="Lora" w:eastAsia="Lora" w:hAnsi="Lora" w:cs="Lora"/>
          <w:b/>
          <w:color w:val="CC0000"/>
          <w:sz w:val="22"/>
          <w:szCs w:val="22"/>
        </w:rPr>
        <w:t>Late proposals will not be accepted.</w:t>
      </w:r>
      <w:r>
        <w:rPr>
          <w:rFonts w:ascii="Lora" w:eastAsia="Lora" w:hAnsi="Lora" w:cs="Lora"/>
          <w:sz w:val="22"/>
          <w:szCs w:val="22"/>
        </w:rPr>
        <w:t xml:space="preserve"> Please go to </w:t>
      </w:r>
      <w:hyperlink r:id="rId8">
        <w:r>
          <w:rPr>
            <w:rFonts w:ascii="Lora" w:eastAsia="Lora" w:hAnsi="Lora" w:cs="Lora"/>
            <w:color w:val="0000FF"/>
            <w:sz w:val="22"/>
            <w:szCs w:val="22"/>
            <w:u w:val="single"/>
          </w:rPr>
          <w:t>https://boston.gov/dnd/rfps</w:t>
        </w:r>
      </w:hyperlink>
      <w:r>
        <w:rPr>
          <w:rFonts w:ascii="Lora" w:eastAsia="Lora" w:hAnsi="Lora" w:cs="Lora"/>
          <w:sz w:val="22"/>
          <w:szCs w:val="22"/>
        </w:rPr>
        <w:t xml:space="preserve"> for detailed instructions on how to submit RFP responses. </w:t>
      </w:r>
    </w:p>
    <w:p w14:paraId="2146831A" w14:textId="77777777" w:rsidR="007F2004" w:rsidRDefault="007F2004">
      <w:pPr>
        <w:jc w:val="both"/>
        <w:rPr>
          <w:rFonts w:ascii="Lora" w:eastAsia="Lora" w:hAnsi="Lora" w:cs="Lora"/>
          <w:sz w:val="22"/>
          <w:szCs w:val="22"/>
        </w:rPr>
      </w:pPr>
      <w:bookmarkStart w:id="1" w:name="_nglugex1de9p" w:colFirst="0" w:colLast="0"/>
      <w:bookmarkEnd w:id="1"/>
    </w:p>
    <w:p w14:paraId="29204D98" w14:textId="77777777" w:rsidR="007F2004" w:rsidRDefault="0081127A">
      <w:pPr>
        <w:jc w:val="both"/>
        <w:rPr>
          <w:rFonts w:ascii="Lora" w:eastAsia="Lora" w:hAnsi="Lora" w:cs="Lora"/>
          <w:sz w:val="22"/>
          <w:szCs w:val="22"/>
        </w:rPr>
      </w:pPr>
      <w:r>
        <w:rPr>
          <w:rFonts w:ascii="Lora" w:eastAsia="Lora" w:hAnsi="Lora" w:cs="Lora"/>
          <w:sz w:val="22"/>
          <w:szCs w:val="22"/>
          <w:highlight w:val="white"/>
        </w:rPr>
        <w:t>The Mayor’s Office of Housing (MOH) will host a pre-applicant information session following the release of the RFP</w:t>
      </w:r>
      <w:r>
        <w:rPr>
          <w:rFonts w:ascii="Lora" w:eastAsia="Lora" w:hAnsi="Lora" w:cs="Lora"/>
          <w:b/>
          <w:sz w:val="22"/>
          <w:szCs w:val="22"/>
          <w:highlight w:val="white"/>
        </w:rPr>
        <w:t>.</w:t>
      </w:r>
      <w:r>
        <w:rPr>
          <w:rFonts w:ascii="Lora" w:eastAsia="Lora" w:hAnsi="Lora" w:cs="Lora"/>
          <w:sz w:val="22"/>
          <w:szCs w:val="22"/>
          <w:highlight w:val="white"/>
        </w:rPr>
        <w:t xml:space="preserve"> Interested Applicants will be provided with an overview of the </w:t>
      </w:r>
      <w:r>
        <w:rPr>
          <w:rFonts w:ascii="Lora" w:eastAsia="Lora" w:hAnsi="Lora" w:cs="Lora"/>
          <w:sz w:val="22"/>
          <w:szCs w:val="22"/>
          <w:highlight w:val="white"/>
        </w:rPr>
        <w:lastRenderedPageBreak/>
        <w:t>application and development process. The pre-applicant conference will be held on</w:t>
      </w:r>
      <w:r>
        <w:rPr>
          <w:rFonts w:ascii="Lora" w:eastAsia="Lora" w:hAnsi="Lora" w:cs="Lora"/>
          <w:sz w:val="22"/>
          <w:szCs w:val="22"/>
        </w:rPr>
        <w:t xml:space="preserve">         April 28, 2023, at 11:00 A.M. via Zoom. </w:t>
      </w:r>
      <w:r>
        <w:rPr>
          <w:rFonts w:ascii="Lora" w:eastAsia="Lora" w:hAnsi="Lora" w:cs="Lora"/>
          <w:sz w:val="22"/>
          <w:szCs w:val="22"/>
          <w:highlight w:val="white"/>
        </w:rPr>
        <w:t xml:space="preserve">To participate, pre-registration is required using the following link: </w:t>
      </w:r>
      <w:hyperlink r:id="rId9">
        <w:r>
          <w:rPr>
            <w:rFonts w:ascii="Lora" w:eastAsia="Lora" w:hAnsi="Lora" w:cs="Lora"/>
            <w:color w:val="1155CC"/>
            <w:sz w:val="22"/>
            <w:szCs w:val="22"/>
            <w:highlight w:val="white"/>
            <w:u w:val="single"/>
          </w:rPr>
          <w:t>https://bit.ly/WestEndApplicantConference</w:t>
        </w:r>
      </w:hyperlink>
    </w:p>
    <w:p w14:paraId="574D8F31" w14:textId="77777777" w:rsidR="007F2004" w:rsidRDefault="007F2004">
      <w:pPr>
        <w:jc w:val="both"/>
        <w:rPr>
          <w:rFonts w:ascii="Lora" w:eastAsia="Lora" w:hAnsi="Lora" w:cs="Lora"/>
          <w:sz w:val="22"/>
          <w:szCs w:val="22"/>
        </w:rPr>
      </w:pPr>
    </w:p>
    <w:p w14:paraId="557B35DF" w14:textId="77777777" w:rsidR="007F2004" w:rsidRDefault="0081127A">
      <w:pPr>
        <w:jc w:val="both"/>
        <w:rPr>
          <w:rFonts w:ascii="Lora" w:eastAsia="Lora" w:hAnsi="Lora" w:cs="Lora"/>
          <w:sz w:val="22"/>
          <w:szCs w:val="22"/>
        </w:rPr>
      </w:pPr>
      <w:r>
        <w:rPr>
          <w:rFonts w:ascii="Lora" w:eastAsia="Lora" w:hAnsi="Lora" w:cs="Lora"/>
          <w:sz w:val="22"/>
          <w:szCs w:val="22"/>
        </w:rPr>
        <w:t xml:space="preserve">For more information about this RFP contact Joe Backer, Senior Development Officer, at </w:t>
      </w:r>
    </w:p>
    <w:p w14:paraId="72CE9B81" w14:textId="77777777" w:rsidR="007F2004" w:rsidRDefault="0081127A">
      <w:pPr>
        <w:jc w:val="both"/>
        <w:rPr>
          <w:rFonts w:ascii="Lora" w:eastAsia="Lora" w:hAnsi="Lora" w:cs="Lora"/>
          <w:sz w:val="22"/>
          <w:szCs w:val="22"/>
        </w:rPr>
      </w:pPr>
      <w:r>
        <w:rPr>
          <w:rFonts w:ascii="Lora" w:eastAsia="Lora" w:hAnsi="Lora" w:cs="Lora"/>
          <w:sz w:val="22"/>
          <w:szCs w:val="22"/>
        </w:rPr>
        <w:t>(617) 635-0226 or joseph.backer@boston.gov.</w:t>
      </w:r>
    </w:p>
    <w:p w14:paraId="7B30887D" w14:textId="77777777" w:rsidR="007F2004" w:rsidRDefault="007F2004">
      <w:pPr>
        <w:jc w:val="both"/>
        <w:rPr>
          <w:rFonts w:ascii="Lora" w:eastAsia="Lora" w:hAnsi="Lora" w:cs="Lora"/>
          <w:sz w:val="22"/>
          <w:szCs w:val="22"/>
        </w:rPr>
      </w:pPr>
    </w:p>
    <w:p w14:paraId="0FF12185" w14:textId="77777777" w:rsidR="007F2004" w:rsidRDefault="007F2004">
      <w:pPr>
        <w:rPr>
          <w:rFonts w:ascii="Lora" w:eastAsia="Lora" w:hAnsi="Lora" w:cs="Lora"/>
          <w:sz w:val="22"/>
          <w:szCs w:val="22"/>
        </w:rPr>
      </w:pPr>
    </w:p>
    <w:p w14:paraId="309F9368" w14:textId="77777777" w:rsidR="007F2004" w:rsidRDefault="0081127A">
      <w:pPr>
        <w:rPr>
          <w:rFonts w:ascii="Lora" w:eastAsia="Lora" w:hAnsi="Lora" w:cs="Lora"/>
          <w:sz w:val="22"/>
          <w:szCs w:val="22"/>
        </w:rPr>
      </w:pP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t>Sheila A. Dillon</w:t>
      </w:r>
    </w:p>
    <w:p w14:paraId="74E6B713" w14:textId="77777777" w:rsidR="007F2004" w:rsidRDefault="0081127A">
      <w:pPr>
        <w:rPr>
          <w:rFonts w:ascii="Lora" w:eastAsia="Lora" w:hAnsi="Lora" w:cs="Lora"/>
          <w:sz w:val="22"/>
          <w:szCs w:val="22"/>
        </w:rPr>
      </w:pP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t>Chief and Director</w:t>
      </w:r>
    </w:p>
    <w:p w14:paraId="520A39E1" w14:textId="77777777" w:rsidR="007F2004" w:rsidRDefault="0081127A">
      <w:pPr>
        <w:rPr>
          <w:rFonts w:ascii="Lora" w:eastAsia="Lora" w:hAnsi="Lora" w:cs="Lora"/>
          <w:sz w:val="22"/>
          <w:szCs w:val="22"/>
        </w:rPr>
      </w:pP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t>Mayor’s Office of Housing</w:t>
      </w:r>
    </w:p>
    <w:p w14:paraId="6D5B4ED1" w14:textId="77777777" w:rsidR="007F2004" w:rsidRDefault="007F2004">
      <w:pPr>
        <w:rPr>
          <w:rFonts w:ascii="Lora" w:eastAsia="Lora" w:hAnsi="Lora" w:cs="Lora"/>
          <w:sz w:val="20"/>
          <w:szCs w:val="20"/>
        </w:rPr>
      </w:pPr>
    </w:p>
    <w:sectPr w:rsidR="007F200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DA7" w14:textId="77777777" w:rsidR="00672EDA" w:rsidRDefault="00672EDA">
      <w:r>
        <w:separator/>
      </w:r>
    </w:p>
  </w:endnote>
  <w:endnote w:type="continuationSeparator" w:id="0">
    <w:p w14:paraId="71D4378D" w14:textId="77777777" w:rsidR="00672EDA" w:rsidRDefault="0067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panose1 w:val="00000000000000000000"/>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58CE" w14:textId="77777777" w:rsidR="00672EDA" w:rsidRDefault="00672EDA">
      <w:r>
        <w:separator/>
      </w:r>
    </w:p>
  </w:footnote>
  <w:footnote w:type="continuationSeparator" w:id="0">
    <w:p w14:paraId="01177479" w14:textId="77777777" w:rsidR="00672EDA" w:rsidRDefault="0067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7CEA" w14:textId="77777777" w:rsidR="007F2004" w:rsidRDefault="007F20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04"/>
    <w:rsid w:val="002376F8"/>
    <w:rsid w:val="00671CED"/>
    <w:rsid w:val="00672EDA"/>
    <w:rsid w:val="007F2004"/>
    <w:rsid w:val="0081127A"/>
    <w:rsid w:val="00B652CD"/>
    <w:rsid w:val="00B9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9699"/>
  <w15:docId w15:val="{96205C95-08F8-4D27-9BB5-51A6B351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jc w:val="center"/>
      <w:outlineLvl w:val="3"/>
    </w:pPr>
    <w:rPr>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ston.gov/dnd/rfps" TargetMode="External"/><Relationship Id="rId3" Type="http://schemas.openxmlformats.org/officeDocument/2006/relationships/webSettings" Target="webSettings.xml"/><Relationship Id="rId7" Type="http://schemas.openxmlformats.org/officeDocument/2006/relationships/hyperlink" Target="https://boston.gov/dnd/rf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WestEndApplicant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Company>City of Boston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Garcia Esteves</dc:creator>
  <cp:lastModifiedBy>anthony giordano</cp:lastModifiedBy>
  <cp:revision>2</cp:revision>
  <dcterms:created xsi:type="dcterms:W3CDTF">2023-05-17T17:05:00Z</dcterms:created>
  <dcterms:modified xsi:type="dcterms:W3CDTF">2023-05-17T17:05:00Z</dcterms:modified>
</cp:coreProperties>
</file>